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b/>
          <w:i w:val="false"/>
          <w:sz w:val="32"/>
          <w:szCs w:val="28"/>
        </w:rPr>
      </w:pPr>
      <w:r>
        <w:rPr>
          <w:rFonts w:ascii="Times New Roman" w:hAnsi="Times New Roman" w:cs="Times New Roman" w:eastAsia="Times New Roman"/>
          <w:sz w:val="32"/>
        </w:rPr>
      </w:r>
      <w:r>
        <w:rPr>
          <w:rFonts w:ascii="Times New Roman" w:hAnsi="Times New Roman" w:cs="Times New Roman"/>
          <w:b/>
          <w:i w:val="false"/>
          <w:sz w:val="32"/>
          <w:szCs w:val="28"/>
        </w:rPr>
      </w:r>
      <w:r/>
    </w:p>
    <w:p>
      <w:pPr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b/>
          <w:i w:val="false"/>
          <w:sz w:val="32"/>
          <w:szCs w:val="28"/>
        </w:rPr>
      </w:pPr>
      <w:r>
        <w:rPr>
          <w:rFonts w:ascii="Times New Roman" w:hAnsi="Times New Roman" w:cs="Times New Roman"/>
          <w:b/>
          <w:i w:val="false"/>
          <w:sz w:val="32"/>
          <w:szCs w:val="28"/>
        </w:rPr>
      </w:r>
      <w:r/>
    </w:p>
    <w:p>
      <w:pPr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b/>
          <w:i w:val="false"/>
          <w:sz w:val="32"/>
          <w:szCs w:val="28"/>
        </w:rPr>
      </w:pPr>
      <w:r>
        <w:rPr>
          <w:rFonts w:ascii="Times New Roman" w:hAnsi="Times New Roman" w:cs="Times New Roman"/>
          <w:b/>
          <w:i w:val="false"/>
          <w:sz w:val="32"/>
          <w:szCs w:val="28"/>
        </w:rPr>
      </w:r>
      <w:r/>
    </w:p>
    <w:p>
      <w:pPr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b/>
          <w:i w:val="false"/>
          <w:sz w:val="32"/>
          <w:szCs w:val="28"/>
        </w:rPr>
      </w:pPr>
      <w:r>
        <w:rPr>
          <w:rFonts w:ascii="Times New Roman" w:hAnsi="Times New Roman" w:cs="Times New Roman"/>
          <w:b/>
          <w:i w:val="false"/>
          <w:sz w:val="32"/>
          <w:szCs w:val="28"/>
        </w:rPr>
      </w:r>
      <w:r/>
    </w:p>
    <w:p>
      <w:pPr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b/>
          <w:i w:val="false"/>
          <w:sz w:val="32"/>
          <w:szCs w:val="28"/>
        </w:rPr>
      </w:pPr>
      <w:r>
        <w:rPr>
          <w:rFonts w:ascii="Times New Roman" w:hAnsi="Times New Roman" w:cs="Times New Roman"/>
          <w:b/>
          <w:i w:val="false"/>
          <w:sz w:val="32"/>
          <w:szCs w:val="28"/>
        </w:rPr>
      </w:r>
      <w:r/>
    </w:p>
    <w:p>
      <w:pPr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b/>
          <w:i w:val="false"/>
          <w:sz w:val="32"/>
          <w:szCs w:val="28"/>
        </w:rPr>
      </w:pPr>
      <w:r>
        <w:rPr>
          <w:rFonts w:ascii="Times New Roman" w:hAnsi="Times New Roman" w:cs="Times New Roman"/>
          <w:b/>
          <w:i w:val="false"/>
          <w:sz w:val="32"/>
          <w:szCs w:val="28"/>
        </w:rPr>
      </w:r>
      <w:r/>
    </w:p>
    <w:p>
      <w:pPr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b/>
          <w:i w:val="false"/>
          <w:sz w:val="32"/>
          <w:szCs w:val="28"/>
        </w:rPr>
      </w:pPr>
      <w:r>
        <w:rPr>
          <w:rFonts w:ascii="Times New Roman" w:hAnsi="Times New Roman" w:cs="Times New Roman"/>
          <w:b/>
          <w:i w:val="false"/>
          <w:sz w:val="32"/>
          <w:szCs w:val="28"/>
        </w:rPr>
        <w:t xml:space="preserve">Центральная городская библиотека</w:t>
      </w:r>
      <w:r>
        <w:rPr>
          <w:rFonts w:ascii="Times New Roman" w:hAnsi="Times New Roman" w:cs="Times New Roman"/>
          <w:b/>
          <w:i w:val="false"/>
          <w:sz w:val="32"/>
          <w:szCs w:val="28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8"/>
        </w:rPr>
      </w:r>
      <w:r>
        <w:rPr>
          <w:rFonts w:ascii="Times New Roman" w:hAnsi="Times New Roman" w:cs="Times New Roman"/>
          <w:sz w:val="32"/>
          <w:szCs w:val="28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8"/>
        </w:rPr>
        <w:t xml:space="preserve">353290</w:t>
      </w:r>
      <w:r>
        <w:rPr>
          <w:rFonts w:ascii="Times New Roman" w:hAnsi="Times New Roman" w:cs="Times New Roman"/>
          <w:sz w:val="32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г.Горячий Ключ,</w:t>
      </w:r>
      <w:r>
        <w:rPr>
          <w:rFonts w:ascii="Times New Roman" w:hAnsi="Times New Roman" w:cs="Times New Roman"/>
          <w:sz w:val="32"/>
          <w:szCs w:val="28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8"/>
        </w:rPr>
        <w:t xml:space="preserve">ул.Ленина,203/1</w:t>
      </w:r>
      <w:r>
        <w:rPr>
          <w:rFonts w:ascii="Times New Roman" w:hAnsi="Times New Roman" w:cs="Times New Roman"/>
          <w:sz w:val="32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8"/>
        </w:rPr>
      </w:r>
      <w:r>
        <w:rPr>
          <w:rFonts w:ascii="Times New Roman" w:hAnsi="Times New Roman" w:cs="Times New Roman"/>
          <w:sz w:val="32"/>
          <w:szCs w:val="28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32"/>
          <w:szCs w:val="28"/>
        </w:rPr>
        <w:t xml:space="preserve">-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32"/>
          <w:szCs w:val="28"/>
        </w:rPr>
        <w:t xml:space="preserve">: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biblioteka</w:t>
      </w:r>
      <w:r>
        <w:rPr>
          <w:rFonts w:ascii="Times New Roman" w:hAnsi="Times New Roman" w:cs="Times New Roman"/>
          <w:sz w:val="32"/>
          <w:szCs w:val="28"/>
        </w:rPr>
        <w:t xml:space="preserve">.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gorkluch</w:t>
      </w:r>
      <w:r>
        <w:rPr>
          <w:rFonts w:ascii="Times New Roman" w:hAnsi="Times New Roman" w:cs="Times New Roman"/>
          <w:sz w:val="32"/>
          <w:szCs w:val="28"/>
        </w:rPr>
        <w:t xml:space="preserve">@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gmail</w:t>
      </w:r>
      <w:r>
        <w:rPr>
          <w:rFonts w:ascii="Times New Roman" w:hAnsi="Times New Roman" w:cs="Times New Roman"/>
          <w:sz w:val="32"/>
          <w:szCs w:val="28"/>
        </w:rPr>
        <w:t xml:space="preserve">.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com</w:t>
      </w:r>
      <w:r>
        <w:rPr>
          <w:rFonts w:ascii="Times New Roman" w:hAnsi="Times New Roman" w:cs="Times New Roman"/>
          <w:sz w:val="24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 xml:space="preserve">www.librarygk</w:t>
      </w:r>
      <w:r>
        <w:rPr>
          <w:rFonts w:ascii="Times New Roman" w:hAnsi="Times New Roman" w:cs="Times New Roman"/>
          <w:sz w:val="32"/>
          <w:szCs w:val="28"/>
        </w:rPr>
        <w:t xml:space="preserve">.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sz w:val="32"/>
          <w:lang w:val="en-US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8"/>
        </w:rPr>
      </w:r>
      <w:r>
        <w:rPr>
          <w:rFonts w:ascii="Times New Roman" w:hAnsi="Times New Roman" w:cs="Times New Roman"/>
          <w:sz w:val="32"/>
          <w:szCs w:val="28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Часы работы</w:t>
      </w:r>
      <w:r>
        <w:rPr>
          <w:rFonts w:ascii="Times New Roman" w:hAnsi="Times New Roman" w:cs="Times New Roman"/>
          <w:sz w:val="24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 w:val="false"/>
          <w:sz w:val="32"/>
          <w:szCs w:val="28"/>
        </w:rPr>
        <w:t xml:space="preserve">10.00-18.00</w:t>
      </w:r>
      <w:r>
        <w:rPr>
          <w:rFonts w:ascii="Times New Roman" w:hAnsi="Times New Roman" w:cs="Times New Roman"/>
          <w:b/>
          <w:i w:val="false"/>
          <w:sz w:val="24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8"/>
        </w:rPr>
        <w:t xml:space="preserve">Без перерыва</w:t>
      </w:r>
      <w:r>
        <w:rPr>
          <w:rFonts w:ascii="Times New Roman" w:hAnsi="Times New Roman" w:cs="Times New Roman"/>
          <w:sz w:val="32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8"/>
        </w:rPr>
      </w:r>
      <w:r>
        <w:rPr>
          <w:rFonts w:ascii="Times New Roman" w:hAnsi="Times New Roman" w:cs="Times New Roman"/>
          <w:sz w:val="32"/>
          <w:szCs w:val="28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Выходной – понедельник</w:t>
      </w:r>
      <w:r>
        <w:rPr>
          <w:rFonts w:ascii="Times New Roman" w:hAnsi="Times New Roman" w:cs="Times New Roman"/>
          <w:sz w:val="24"/>
        </w:rPr>
      </w:r>
      <w:r>
        <w:rPr>
          <w:sz w:val="24"/>
        </w:rPr>
      </w:r>
    </w:p>
    <w:p>
      <w:pPr>
        <w:pStyle w:val="16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Последний день месяца - санитарный</w:t>
      </w:r>
      <w:r>
        <w:rPr>
          <w:rFonts w:ascii="Times New Roman" w:hAnsi="Times New Roman" w:cs="Times New Roman"/>
          <w:sz w:val="24"/>
        </w:rPr>
      </w:r>
      <w:r>
        <w:rPr>
          <w:sz w:val="24"/>
        </w:rPr>
      </w:r>
    </w:p>
    <w:p>
      <w:pPr>
        <w:pStyle w:val="174"/>
        <w:ind w:left="0" w:right="0" w:firstLine="709"/>
        <w:jc w:val="both"/>
        <w:spacing w:lineRule="auto" w:line="240"/>
        <w:shd w:val="clear" w:color="auto" w:fill="FFFF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МБУК «ЦБС» МО г. Горячий Ключ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Центральная городская библиотека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120" w:right="0" w:firstLine="0"/>
        <w:jc w:val="center"/>
        <w:spacing w:after="15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120" w:right="0" w:firstLine="0"/>
        <w:jc w:val="center"/>
        <w:spacing w:after="15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83910" cy="25440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2283910" cy="2543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79.8pt;height:200.3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ЕРШОВ ПЕТР ПАВЛОВИЧ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(1815–1869)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b w:val="false"/>
          <w:i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/>
          <w:color w:val="000000"/>
          <w:sz w:val="28"/>
        </w:rPr>
        <w:t xml:space="preserve">русский поэт, прозаик, драматург</w:t>
      </w:r>
      <w:r>
        <w:rPr>
          <w:rFonts w:ascii="Times New Roman" w:hAnsi="Times New Roman" w:cs="Times New Roman" w:eastAsia="Times New Roman"/>
          <w:b w:val="false"/>
          <w:i/>
          <w:sz w:val="28"/>
        </w:rPr>
      </w:r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Горячий Ключ</w:t>
      </w:r>
      <w:r/>
    </w:p>
    <w:p>
      <w:pPr>
        <w:ind w:left="12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 2019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52" w:after="68" w:afterAutospacing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Родился 22 февраля (6 марта) 1815 в д. Безруково Ишимского уезда Тобольской губернии. Из семьи мелкого чиновника. Детство прошло в разных городах, где служил отец: крепость св. Петра (ныне Петропавловск, Казахстан), Омск, Берёзов, Тобольск.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lineRule="auto" w:line="252" w:after="68" w:afterAutospacing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30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205123</wp:posOffset>
                </wp:positionV>
                <wp:extent cx="1639925" cy="1299563"/>
                <wp:effectExtent l="0" t="0" r="0" b="0"/>
                <wp:wrapSquare wrapText="bothSides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1639924" cy="129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3072;o:allowoverlap:true;o:allowincell:true;mso-position-horizontal-relative:text;margin-left:6.0pt;mso-position-horizontal:absolute;mso-position-vertical-relative:text;margin-top:16.2pt;mso-position-vertical:absolute;width:129.1pt;height:102.3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окончании детьми в 1830 Тобольской гимназии отец добился перевода в Санкт-Петербург, куда и переехал с семьей. В 1831–1834 Ершов учился на философско-юридическом факультете Санкт-Петербургского университета. В начале 1834 представил профессору словеснос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ти П. А. Плетневу в качестве курсовой работы первую часть сказки «Конек-Горбунок», вскоре опубликованную в журнале «Библиотека для чтения». В том же 1834 отдельным изданием вышла вся «русская сказка в трех частях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».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lineRule="auto" w:line="252" w:after="68" w:afterAutospacing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696613</wp:posOffset>
                </wp:positionV>
                <wp:extent cx="1071600" cy="1436782"/>
                <wp:effectExtent l="0" t="0" r="0" b="0"/>
                <wp:wrapSquare wrapText="bothSides"/>
                <wp:docPr id="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1071599" cy="1436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1pt;mso-wrap-distance-top:0.0pt;mso-wrap-distance-right:9.1pt;mso-wrap-distance-bottom:0.0pt;z-index:4096;o:allowoverlap:true;o:allowincell:true;mso-position-horizontal-relative:text;margin-left:6.0pt;mso-position-horizontal:absolute;mso-position-vertical-relative:text;margin-top:54.9pt;mso-position-vertical:absolute;width:84.4pt;height:113.1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 1834–1836 Ершов довольно активно участвует в литературной жизни столицы, входит в кружок В. Г. Бенедиктова, публикует лирические стихотворения, отмеченные влиянием последнего (Молодой орел, Желание и др.). Всего за этот период в печати (в основном в «Би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блиотеке для чтения») появилось 10 стихотворений Ершова. Среди них баллада «Сибирский казак» (1835) – оригинальная интерпретация сюжета Леноры Г.-А. Бюргера (первым русским подражанием ей была Людмила В. А. Жуковского). В те же годы Ершов опубликовал драма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тическую сцену «Фома-кузнец» (1835) и пьесу «Суворов и станционный смотритель» (1836).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lineRule="auto" w:line="252" w:after="68" w:afterAutospacing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Летом 1836 Ершов с матерью (отец и брат скончались в 1833 и 1834) возвращается в Тобольск, питая надежды на широкую просветительскую деятельность в Сибири (изучение жизни местных народностей, издание журнала и др.). Эти планы, сложившиеся под влиянием унив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ерситетского товарища К. И. Тимковского (впоследствии осужден по делу петрашевцев), нашли выражение в стихотворениях Тимковскому (На отъезд его в Америку) (1835, опубликовано 1872) и 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Послание к другу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(1836), но осуществиться им было не суждено.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lineRule="auto" w:line="252" w:after="68" w:afterAutospacing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Ершов поступает учителем в тобольскую гимназию, где в разных должностях прослужил до отставки в 1862 (с 1844 инспектор, с 1857 директор гимназии и дирекции народных училищ губернии). (В числе его учеников был Д. И. Менделеев).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lineRule="auto" w:line="252" w:after="68" w:afterAutospacing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1844 выслал на рассмотрение Министерства просвещения Курс российской словесности, рассчитывая на его публикацию (отвергнут в 1847 на том основании, что «не вполне отвечает понятиям воспитанников»).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lineRule="auto" w:line="252" w:after="68" w:afterAutospacing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сибирские годы Ершов писал немного, но не оставлял литературных занятий, хотя его сочинения, пересылавшиеся в столицу через друзей, уже не имели успеха. Всего с 1837 до конца его жизни в печати появилось 28 его новых стихотворений, в т. ч. отклик на смер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ть Пушкина «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Кто он?»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(1837). Самое значительное среди них – романтическая поэма из времен покорения Ермаком Сибири «Сузге». Публикация цикла из семи рассказов «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Осенние вечера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» (1857; начаты в 1850 под заглавием «Сибирские вечера»), с которыми Ершов связывал надежды на возвращение в литературу, и пьесы «Купец Базим, или Изворотливость бедняка» (1858) прошла незамеченной.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lineRule="auto" w:line="252" w:after="68" w:afterAutospacing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512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236758</wp:posOffset>
                </wp:positionV>
                <wp:extent cx="1563725" cy="1141096"/>
                <wp:effectExtent l="0" t="0" r="0" b="0"/>
                <wp:wrapSquare wrapText="bothSides"/>
                <wp:docPr id="4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1563724" cy="1141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1pt;mso-wrap-distance-top:0.0pt;mso-wrap-distance-right:9.1pt;mso-wrap-distance-bottom:0.0pt;z-index:5120;o:allowoverlap:true;o:allowincell:true;mso-position-horizontal-relative:text;margin-left:9.8pt;mso-position-horizontal:absolute;mso-position-vertical-relative:text;margin-top:18.6pt;mso-position-vertical:absolute;width:123.1pt;height:89.9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Грандиозный замысел поэмы «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Иван-царевич»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в 10 томах и 100 песнях, о котором Ершов сообщал А. Ярославцеву еще в конце 1830-х, остался неосуществленным. Около 30 стихотворений увидели свет много позже смерти поэта (среди них наиболее интересны цикл «Моя поездка», 1840, опубликован 1950; «Грусть»,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1843, опубликовано 1872; «В. А. Андронникову», 1860-е, опубликовано 1940).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lineRule="auto" w:line="252" w:after="68" w:afterAutospacing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Умер 18 (30) августа 1869 в Тобольске. Похоронен на тобольском Завальном кладбище. Надпись на памятнике гласит: «Петр Павлович Ершов, автор народной сказки «Конек-Горбунок».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type w:val="nextPage"/>
      <w:pgSz w:w="16838" w:h="11906" w:orient="landscape"/>
      <w:pgMar w:top="720" w:right="720" w:bottom="556" w:left="720" w:header="709" w:footer="709" w:gutter="0"/>
      <w:cols w:num="2" w:sep="0" w:space="709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1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1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1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1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1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1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1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1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1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178"/>
    <w:uiPriority w:val="10"/>
    <w:rPr>
      <w:sz w:val="48"/>
      <w:szCs w:val="48"/>
    </w:rPr>
  </w:style>
  <w:style w:type="character" w:styleId="35">
    <w:name w:val="Subtitle Char"/>
    <w:basedOn w:val="9"/>
    <w:link w:val="176"/>
    <w:uiPriority w:val="11"/>
    <w:rPr>
      <w:sz w:val="24"/>
      <w:szCs w:val="24"/>
    </w:rPr>
  </w:style>
  <w:style w:type="character" w:styleId="37">
    <w:name w:val="Quote Char"/>
    <w:link w:val="175"/>
    <w:uiPriority w:val="29"/>
    <w:rPr>
      <w:i/>
    </w:rPr>
  </w:style>
  <w:style w:type="character" w:styleId="39">
    <w:name w:val="Intense Quote Char"/>
    <w:link w:val="177"/>
    <w:uiPriority w:val="30"/>
    <w:rPr>
      <w:i/>
    </w:rPr>
  </w:style>
  <w:style w:type="character" w:styleId="41">
    <w:name w:val="Header Char"/>
    <w:basedOn w:val="9"/>
    <w:link w:val="173"/>
    <w:uiPriority w:val="99"/>
  </w:style>
  <w:style w:type="character" w:styleId="43">
    <w:name w:val="Footer Char"/>
    <w:basedOn w:val="9"/>
    <w:link w:val="172"/>
    <w:uiPriority w:val="99"/>
  </w:style>
  <w:style w:type="table" w:styleId="44">
    <w:name w:val="Table Grid"/>
    <w:basedOn w:val="1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paragraph" w:styleId="161">
    <w:name w:val="Heading 1"/>
    <w:basedOn w:val="160"/>
    <w:next w:val="160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162">
    <w:name w:val="Heading 2"/>
    <w:basedOn w:val="160"/>
    <w:next w:val="16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163">
    <w:name w:val="Heading 3"/>
    <w:basedOn w:val="160"/>
    <w:next w:val="16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164">
    <w:name w:val="Heading 4"/>
    <w:basedOn w:val="160"/>
    <w:next w:val="16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165">
    <w:name w:val="Heading 5"/>
    <w:basedOn w:val="160"/>
    <w:next w:val="16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166">
    <w:name w:val="Heading 6"/>
    <w:basedOn w:val="160"/>
    <w:next w:val="16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167">
    <w:name w:val="Heading 7"/>
    <w:basedOn w:val="160"/>
    <w:next w:val="16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168">
    <w:name w:val="Heading 8"/>
    <w:basedOn w:val="160"/>
    <w:next w:val="16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169">
    <w:name w:val="Heading 9"/>
    <w:basedOn w:val="160"/>
    <w:next w:val="16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1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1" w:default="1">
    <w:name w:val="No List"/>
    <w:uiPriority w:val="99"/>
    <w:semiHidden/>
    <w:unhideWhenUsed/>
  </w:style>
  <w:style w:type="paragraph" w:styleId="172">
    <w:name w:val="Footer"/>
    <w:basedOn w:val="1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73">
    <w:name w:val="Header"/>
    <w:basedOn w:val="1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74">
    <w:name w:val="No Spacing"/>
    <w:basedOn w:val="160"/>
    <w:qFormat/>
    <w:uiPriority w:val="1"/>
    <w:pPr>
      <w:spacing w:lineRule="auto" w:line="240" w:after="0"/>
    </w:pPr>
  </w:style>
  <w:style w:type="paragraph" w:styleId="175">
    <w:name w:val="Quote"/>
    <w:basedOn w:val="160"/>
    <w:next w:val="160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76">
    <w:name w:val="Subtitle"/>
    <w:basedOn w:val="160"/>
    <w:next w:val="160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177">
    <w:name w:val="Intense Quote"/>
    <w:basedOn w:val="160"/>
    <w:next w:val="160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78">
    <w:name w:val="Title"/>
    <w:basedOn w:val="160"/>
    <w:next w:val="160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179">
    <w:name w:val="List Paragraph"/>
    <w:basedOn w:val="160"/>
    <w:qFormat/>
    <w:uiPriority w:val="34"/>
    <w:pPr>
      <w:contextualSpacing w:val="true"/>
      <w:ind w:left="720"/>
    </w:pPr>
  </w:style>
  <w:style w:type="character" w:styleId="184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2019-09-17T11:54:53Z</dcterms:modified>
</cp:coreProperties>
</file>