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72" w:rsidRPr="007F2360" w:rsidRDefault="00517BEB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50FCE" w:rsidRPr="007F23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F236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2562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4000"/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62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150FCE" w:rsidRPr="007F236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A2572" w:rsidRPr="007F2360" w:rsidRDefault="004A2572" w:rsidP="00E209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150FCE" w:rsidRPr="007F23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2360">
        <w:rPr>
          <w:rFonts w:ascii="Times New Roman" w:hAnsi="Times New Roman" w:cs="Times New Roman"/>
          <w:b/>
          <w:sz w:val="28"/>
          <w:szCs w:val="28"/>
        </w:rPr>
        <w:t>Методический калейдоскоп</w:t>
      </w:r>
    </w:p>
    <w:p w:rsidR="004A2572" w:rsidRPr="007F2360" w:rsidRDefault="004A2572" w:rsidP="00E209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Выпуск 3</w:t>
      </w:r>
    </w:p>
    <w:p w:rsidR="0003378B" w:rsidRPr="007F2360" w:rsidRDefault="007F2360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A2572" w:rsidRPr="007F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BEB" w:rsidRPr="007F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FCE" w:rsidRPr="007F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78B" w:rsidRPr="007F2360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4A2572" w:rsidRPr="007F2360" w:rsidRDefault="004A2572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0FCE" w:rsidRPr="007F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FCE" w:rsidRPr="007F2360">
        <w:rPr>
          <w:rStyle w:val="a6"/>
          <w:rFonts w:ascii="Times New Roman" w:hAnsi="Times New Roman" w:cs="Times New Roman"/>
          <w:b w:val="0"/>
          <w:sz w:val="28"/>
          <w:szCs w:val="28"/>
        </w:rPr>
        <w:t>Изучение интересов читателей — важная органическая часть библиотечной деятельности, котор</w:t>
      </w:r>
      <w:r w:rsidR="0002566D">
        <w:rPr>
          <w:rStyle w:val="a6"/>
          <w:rFonts w:ascii="Times New Roman" w:hAnsi="Times New Roman" w:cs="Times New Roman"/>
          <w:b w:val="0"/>
          <w:sz w:val="28"/>
          <w:szCs w:val="28"/>
        </w:rPr>
        <w:t>ая</w:t>
      </w:r>
      <w:r w:rsidR="00150FCE" w:rsidRPr="007F2360">
        <w:rPr>
          <w:rFonts w:ascii="Times New Roman" w:hAnsi="Times New Roman" w:cs="Times New Roman"/>
          <w:sz w:val="28"/>
          <w:szCs w:val="28"/>
        </w:rPr>
        <w:t xml:space="preserve"> осуществляется в основном в процессе работы с читателями. При этом применяется совокупность специальных методов — анализ материалов библиотечной статистики, читательских и книжных формуляров, материалов справочно-библиографической работы и др.</w:t>
      </w:r>
      <w:r w:rsidR="00150FCE" w:rsidRPr="007F2360">
        <w:rPr>
          <w:rFonts w:ascii="Times New Roman" w:hAnsi="Times New Roman" w:cs="Times New Roman"/>
          <w:b/>
          <w:sz w:val="28"/>
          <w:szCs w:val="28"/>
        </w:rPr>
        <w:t> </w:t>
      </w:r>
      <w:r w:rsidR="00686780">
        <w:rPr>
          <w:rFonts w:ascii="Times New Roman" w:eastAsia="Times New Roman" w:hAnsi="Times New Roman" w:cs="Times New Roman"/>
          <w:sz w:val="28"/>
          <w:szCs w:val="28"/>
        </w:rPr>
        <w:t>Предлагаем вашему вниманию</w:t>
      </w:r>
      <w:r w:rsidR="0065350C" w:rsidRPr="007F23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0FCE" w:rsidRPr="007F2360">
        <w:rPr>
          <w:rFonts w:ascii="Times New Roman" w:eastAsia="Times New Roman" w:hAnsi="Times New Roman" w:cs="Times New Roman"/>
          <w:sz w:val="28"/>
          <w:szCs w:val="28"/>
        </w:rPr>
        <w:t>информацию по</w:t>
      </w:r>
      <w:r w:rsidR="00A66739" w:rsidRPr="007F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29F" w:rsidRPr="007F2360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150FCE" w:rsidRPr="007F23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229F" w:rsidRPr="007F2360">
        <w:rPr>
          <w:rFonts w:ascii="Times New Roman" w:eastAsia="Times New Roman" w:hAnsi="Times New Roman" w:cs="Times New Roman"/>
          <w:sz w:val="28"/>
          <w:szCs w:val="28"/>
        </w:rPr>
        <w:t xml:space="preserve"> читательских формуляров.</w:t>
      </w:r>
    </w:p>
    <w:p w:rsidR="004A2572" w:rsidRPr="00686780" w:rsidRDefault="004A2572" w:rsidP="00E209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6739" w:rsidRPr="007F2360">
        <w:rPr>
          <w:rFonts w:ascii="Times New Roman" w:eastAsia="Times New Roman" w:hAnsi="Times New Roman" w:cs="Times New Roman"/>
          <w:sz w:val="28"/>
          <w:szCs w:val="28"/>
        </w:rPr>
        <w:t xml:space="preserve">Анализ читательских формуляров может быть </w:t>
      </w:r>
      <w:r w:rsidR="00D500E3" w:rsidRPr="00686780">
        <w:rPr>
          <w:rFonts w:ascii="Times New Roman" w:eastAsia="Times New Roman" w:hAnsi="Times New Roman" w:cs="Times New Roman"/>
          <w:b/>
          <w:sz w:val="28"/>
          <w:szCs w:val="28"/>
        </w:rPr>
        <w:t>ориентированным и углубленным</w:t>
      </w:r>
      <w:r w:rsidR="00150FCE" w:rsidRPr="0068678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00E3" w:rsidRPr="007F2360" w:rsidRDefault="004A2572" w:rsidP="00E20909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500E3" w:rsidRPr="007F2360">
        <w:rPr>
          <w:rFonts w:ascii="Times New Roman" w:eastAsia="Times New Roman" w:hAnsi="Times New Roman" w:cs="Times New Roman"/>
          <w:b/>
          <w:sz w:val="28"/>
          <w:szCs w:val="28"/>
        </w:rPr>
        <w:t>Ориентированный</w:t>
      </w:r>
      <w:r w:rsidR="0003378B" w:rsidRPr="007F23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00E3" w:rsidRPr="007F2360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="0003378B" w:rsidRPr="007F23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66739" w:rsidRPr="007F2360">
        <w:rPr>
          <w:rFonts w:ascii="Times New Roman" w:eastAsia="Times New Roman" w:hAnsi="Times New Roman" w:cs="Times New Roman"/>
          <w:sz w:val="28"/>
          <w:szCs w:val="28"/>
        </w:rPr>
        <w:t>является составной частью обслуживания читателей</w:t>
      </w:r>
      <w:r w:rsidR="00D500E3" w:rsidRPr="007F23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6739" w:rsidRPr="007F2360">
        <w:rPr>
          <w:rFonts w:ascii="Times New Roman" w:eastAsia="Times New Roman" w:hAnsi="Times New Roman" w:cs="Times New Roman"/>
          <w:sz w:val="28"/>
          <w:szCs w:val="28"/>
        </w:rPr>
        <w:t xml:space="preserve"> например, просмотр формуляра во время посещения читателем библиотеки или статистич</w:t>
      </w:r>
      <w:r w:rsidR="00D500E3" w:rsidRPr="007F2360">
        <w:rPr>
          <w:rFonts w:ascii="Times New Roman" w:eastAsia="Times New Roman" w:hAnsi="Times New Roman" w:cs="Times New Roman"/>
          <w:sz w:val="28"/>
          <w:szCs w:val="28"/>
        </w:rPr>
        <w:t>еская отработка ряда формуляров</w:t>
      </w:r>
      <w:r w:rsidR="00A66739" w:rsidRPr="007F23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57CA" w:rsidRPr="007F2360" w:rsidRDefault="00150FCE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66739" w:rsidRPr="007F2360">
        <w:rPr>
          <w:rFonts w:ascii="Times New Roman" w:eastAsia="Times New Roman" w:hAnsi="Times New Roman" w:cs="Times New Roman"/>
          <w:b/>
          <w:sz w:val="28"/>
          <w:szCs w:val="28"/>
        </w:rPr>
        <w:t xml:space="preserve">Углубленный анализ </w:t>
      </w:r>
      <w:r w:rsidR="00A66739" w:rsidRPr="007F2360">
        <w:rPr>
          <w:rFonts w:ascii="Times New Roman" w:eastAsia="Times New Roman" w:hAnsi="Times New Roman" w:cs="Times New Roman"/>
          <w:sz w:val="28"/>
          <w:szCs w:val="28"/>
        </w:rPr>
        <w:t>проводится периодически или эпизодически. Он бывает индивидуальным и групповым.</w:t>
      </w:r>
    </w:p>
    <w:p w:rsidR="00D500E3" w:rsidRPr="007F2360" w:rsidRDefault="00150FCE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6739" w:rsidRPr="007F2360">
        <w:rPr>
          <w:rFonts w:ascii="Times New Roman" w:eastAsia="Times New Roman" w:hAnsi="Times New Roman" w:cs="Times New Roman"/>
          <w:i/>
          <w:sz w:val="28"/>
          <w:szCs w:val="28"/>
        </w:rPr>
        <w:t>Индивидуальный анализ</w:t>
      </w:r>
      <w:r w:rsidR="00A66739" w:rsidRPr="007F2360">
        <w:rPr>
          <w:rFonts w:ascii="Times New Roman" w:eastAsia="Times New Roman" w:hAnsi="Times New Roman" w:cs="Times New Roman"/>
          <w:sz w:val="28"/>
          <w:szCs w:val="28"/>
        </w:rPr>
        <w:t xml:space="preserve"> формуляров отдельных читателей проводят ежегодно или раз в полугодие. Просматривая записи в формуляре, устанавливают, сколько всего книг, по каким отделам знаний, видам литературы, какие именно книги, в какой последовательности читатель брал за анализируемый период, сколько в среднем книг он брал в течени</w:t>
      </w:r>
      <w:r w:rsidR="0002566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66739" w:rsidRPr="007F2360">
        <w:rPr>
          <w:rFonts w:ascii="Times New Roman" w:eastAsia="Times New Roman" w:hAnsi="Times New Roman" w:cs="Times New Roman"/>
          <w:sz w:val="28"/>
          <w:szCs w:val="28"/>
        </w:rPr>
        <w:t xml:space="preserve"> месяца или года. Это позволяет судить о направленности содержания чтения, его системе, характере. Но записи выданных книг не могут служить </w:t>
      </w:r>
      <w:r w:rsidR="00A66739" w:rsidRPr="007F2360">
        <w:rPr>
          <w:rFonts w:ascii="Times New Roman" w:eastAsia="Times New Roman" w:hAnsi="Times New Roman" w:cs="Times New Roman"/>
          <w:sz w:val="28"/>
          <w:szCs w:val="28"/>
        </w:rPr>
        <w:lastRenderedPageBreak/>
        <w:t>единственным основанием для серьезного суждения о читателе. Как сказано, сведения в формуляре ограничены. Их нужно анализировать одновременно с записями наблюдений и с другими материалами о читателе (отзывы о книгах, высказывания, учтенные во время массовых мероприятий и т.д.). В результате сопоставления содержания чтения с его мотивами делают выводы о круге читательских интересов, их содержании, развитии и устойчивости, намечается план дальнейшего руководства чтением. Его фиксируют на карточке, которую вкладывают в формуляр, а иногда - в личном дневнике библиотекаря.</w:t>
      </w:r>
      <w:r w:rsidR="00D500E3" w:rsidRPr="007F23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4AD9" w:rsidRPr="007F2360" w:rsidRDefault="00150FCE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6739" w:rsidRPr="007F2360">
        <w:rPr>
          <w:rFonts w:ascii="Times New Roman" w:eastAsia="Times New Roman" w:hAnsi="Times New Roman" w:cs="Times New Roman"/>
          <w:i/>
          <w:sz w:val="28"/>
          <w:szCs w:val="28"/>
        </w:rPr>
        <w:t>Групповой анализ</w:t>
      </w: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739" w:rsidRPr="007F2360">
        <w:rPr>
          <w:rFonts w:ascii="Times New Roman" w:eastAsia="Times New Roman" w:hAnsi="Times New Roman" w:cs="Times New Roman"/>
          <w:sz w:val="28"/>
          <w:szCs w:val="28"/>
        </w:rPr>
        <w:t>формуляров проводится по</w:t>
      </w:r>
      <w:r w:rsidR="00E3201A" w:rsidRPr="007F23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66739" w:rsidRPr="007F2360">
        <w:rPr>
          <w:rFonts w:ascii="Times New Roman" w:eastAsia="Times New Roman" w:hAnsi="Times New Roman" w:cs="Times New Roman"/>
          <w:sz w:val="28"/>
          <w:szCs w:val="28"/>
        </w:rPr>
        <w:t>разному. Для выявления читаемости литературы на определенную тему подсчитывают по формулярам, сколько человек в группе брали в течени</w:t>
      </w:r>
      <w:r w:rsidR="0002566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66739" w:rsidRPr="007F2360">
        <w:rPr>
          <w:rFonts w:ascii="Times New Roman" w:eastAsia="Times New Roman" w:hAnsi="Times New Roman" w:cs="Times New Roman"/>
          <w:sz w:val="28"/>
          <w:szCs w:val="28"/>
        </w:rPr>
        <w:t xml:space="preserve"> полугодия или года по одной книге на данную тему, сколько - по две, по три и так далее.</w:t>
      </w:r>
    </w:p>
    <w:p w:rsidR="00C1450B" w:rsidRPr="007F2360" w:rsidRDefault="00150FCE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1450B" w:rsidRPr="007F2360">
        <w:rPr>
          <w:rFonts w:ascii="Times New Roman" w:eastAsia="Times New Roman" w:hAnsi="Times New Roman" w:cs="Times New Roman"/>
          <w:sz w:val="28"/>
          <w:szCs w:val="28"/>
        </w:rPr>
        <w:t>Групповой анализ формуляров позволяет выяснить широту интересов каждой группы и показать интенсивность чтения по ведущим темам.</w:t>
      </w:r>
      <w:r w:rsidR="00E20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50B" w:rsidRPr="007F2360">
        <w:rPr>
          <w:rFonts w:ascii="Times New Roman" w:eastAsia="Times New Roman" w:hAnsi="Times New Roman" w:cs="Times New Roman"/>
          <w:sz w:val="28"/>
          <w:szCs w:val="28"/>
        </w:rPr>
        <w:t>Широта интересов читательской группы проявляется в том, как читается литература по различным отраслям знания и темам.</w:t>
      </w:r>
    </w:p>
    <w:p w:rsidR="000D5C88" w:rsidRPr="007F2360" w:rsidRDefault="00150FCE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1450B" w:rsidRPr="007F2360">
        <w:rPr>
          <w:rFonts w:ascii="Times New Roman" w:eastAsia="Times New Roman" w:hAnsi="Times New Roman" w:cs="Times New Roman"/>
          <w:sz w:val="28"/>
          <w:szCs w:val="28"/>
        </w:rPr>
        <w:t>Для группового анализа необходимо брать однородную группу, участники которой объединены одним или несколькими социальн</w:t>
      </w:r>
      <w:r w:rsidR="00360086" w:rsidRPr="007F2360">
        <w:rPr>
          <w:rFonts w:ascii="Times New Roman" w:eastAsia="Times New Roman" w:hAnsi="Times New Roman" w:cs="Times New Roman"/>
          <w:sz w:val="28"/>
          <w:szCs w:val="28"/>
        </w:rPr>
        <w:t>о-</w:t>
      </w:r>
      <w:r w:rsidR="00C1450B" w:rsidRPr="007F2360">
        <w:rPr>
          <w:rFonts w:ascii="Times New Roman" w:eastAsia="Times New Roman" w:hAnsi="Times New Roman" w:cs="Times New Roman"/>
          <w:sz w:val="28"/>
          <w:szCs w:val="28"/>
        </w:rPr>
        <w:t>демографическими пр</w:t>
      </w: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изнаками (возраст, образование </w:t>
      </w:r>
      <w:r w:rsidR="00C1450B" w:rsidRPr="007F2360">
        <w:rPr>
          <w:rFonts w:ascii="Times New Roman" w:eastAsia="Times New Roman" w:hAnsi="Times New Roman" w:cs="Times New Roman"/>
          <w:sz w:val="28"/>
          <w:szCs w:val="28"/>
        </w:rPr>
        <w:t>и т.д.).</w:t>
      </w:r>
    </w:p>
    <w:p w:rsidR="00741C03" w:rsidRPr="007F2360" w:rsidRDefault="00150FCE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1C03" w:rsidRPr="007F2360">
        <w:rPr>
          <w:rFonts w:ascii="Times New Roman" w:eastAsia="Times New Roman" w:hAnsi="Times New Roman" w:cs="Times New Roman"/>
          <w:sz w:val="28"/>
          <w:szCs w:val="28"/>
        </w:rPr>
        <w:t>Для выяснения разносторонности чтения можно проводить анализ по следующей форме:</w:t>
      </w:r>
    </w:p>
    <w:p w:rsidR="00150FCE" w:rsidRPr="007F2360" w:rsidRDefault="00150FCE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884"/>
        <w:gridCol w:w="2136"/>
        <w:gridCol w:w="1635"/>
        <w:gridCol w:w="1617"/>
        <w:gridCol w:w="1595"/>
        <w:gridCol w:w="1704"/>
      </w:tblGrid>
      <w:tr w:rsidR="0003378B" w:rsidRPr="007F2360" w:rsidTr="0003378B">
        <w:tc>
          <w:tcPr>
            <w:tcW w:w="884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36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6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360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читателе</w:t>
            </w:r>
          </w:p>
        </w:tc>
        <w:tc>
          <w:tcPr>
            <w:tcW w:w="1635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36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книговыдач</w:t>
            </w:r>
          </w:p>
        </w:tc>
        <w:tc>
          <w:tcPr>
            <w:tcW w:w="1617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36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595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36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     по отраслям</w:t>
            </w:r>
          </w:p>
        </w:tc>
        <w:tc>
          <w:tcPr>
            <w:tcW w:w="1704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3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3378B" w:rsidRPr="007F2360" w:rsidTr="0003378B">
        <w:tc>
          <w:tcPr>
            <w:tcW w:w="884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3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78B" w:rsidRPr="007F2360" w:rsidTr="0003378B">
        <w:tc>
          <w:tcPr>
            <w:tcW w:w="884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3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78B" w:rsidRPr="007F2360" w:rsidTr="0003378B">
        <w:tc>
          <w:tcPr>
            <w:tcW w:w="884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36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36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78B" w:rsidRPr="007F2360" w:rsidTr="0003378B">
        <w:tc>
          <w:tcPr>
            <w:tcW w:w="884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36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6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03378B" w:rsidRPr="007F2360" w:rsidRDefault="0003378B" w:rsidP="00E2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0FCE" w:rsidRPr="007F2360" w:rsidRDefault="0049125A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C03" w:rsidRPr="007F23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3432" w:rsidRPr="007F2360" w:rsidRDefault="00150FCE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41C03" w:rsidRPr="007F2360">
        <w:rPr>
          <w:rFonts w:ascii="Times New Roman" w:eastAsia="Times New Roman" w:hAnsi="Times New Roman" w:cs="Times New Roman"/>
          <w:sz w:val="28"/>
          <w:szCs w:val="28"/>
        </w:rPr>
        <w:t xml:space="preserve">В таблице указывается количество посещений и книг, выданных читателю, формуляр которого анализировался. Итоговые данные таблицы могут показать, скажем, преобладание интересов к </w:t>
      </w:r>
      <w:r w:rsidR="000B239F" w:rsidRPr="007F2360">
        <w:rPr>
          <w:rFonts w:ascii="Times New Roman" w:eastAsia="Times New Roman" w:hAnsi="Times New Roman" w:cs="Times New Roman"/>
          <w:sz w:val="28"/>
          <w:szCs w:val="28"/>
        </w:rPr>
        <w:t xml:space="preserve">научной фантастике, </w:t>
      </w:r>
      <w:proofErr w:type="spellStart"/>
      <w:r w:rsidR="000B239F" w:rsidRPr="007F2360">
        <w:rPr>
          <w:rFonts w:ascii="Times New Roman" w:eastAsia="Times New Roman" w:hAnsi="Times New Roman" w:cs="Times New Roman"/>
          <w:sz w:val="28"/>
          <w:szCs w:val="28"/>
        </w:rPr>
        <w:t>фэнтези</w:t>
      </w:r>
      <w:proofErr w:type="spellEnd"/>
      <w:r w:rsidR="00741C03" w:rsidRPr="007F2360">
        <w:rPr>
          <w:rFonts w:ascii="Times New Roman" w:eastAsia="Times New Roman" w:hAnsi="Times New Roman" w:cs="Times New Roman"/>
          <w:sz w:val="28"/>
          <w:szCs w:val="28"/>
        </w:rPr>
        <w:t xml:space="preserve">, пробелы в чтении </w:t>
      </w:r>
      <w:r w:rsidR="000B239F" w:rsidRPr="007F2360">
        <w:rPr>
          <w:rFonts w:ascii="Times New Roman" w:eastAsia="Times New Roman" w:hAnsi="Times New Roman" w:cs="Times New Roman"/>
          <w:sz w:val="28"/>
          <w:szCs w:val="28"/>
        </w:rPr>
        <w:t xml:space="preserve">русской классической литературы </w:t>
      </w:r>
      <w:r w:rsidR="00741C03" w:rsidRPr="007F2360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03378B" w:rsidRPr="007F2360" w:rsidRDefault="00150FCE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741C03" w:rsidRPr="007F2360">
        <w:rPr>
          <w:rFonts w:ascii="Times New Roman" w:eastAsia="Times New Roman" w:hAnsi="Times New Roman" w:cs="Times New Roman"/>
          <w:sz w:val="28"/>
          <w:szCs w:val="28"/>
        </w:rPr>
        <w:t>В зависимости от того, интересы какой группы</w:t>
      </w:r>
      <w:r w:rsidR="000B239F" w:rsidRPr="007F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AA" w:rsidRPr="007F2360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56DF" w:rsidRPr="007F2360">
        <w:rPr>
          <w:rFonts w:ascii="Times New Roman" w:eastAsia="Times New Roman" w:hAnsi="Times New Roman" w:cs="Times New Roman"/>
          <w:sz w:val="28"/>
          <w:szCs w:val="28"/>
        </w:rPr>
        <w:t>класса)</w:t>
      </w:r>
      <w:r w:rsidR="00741C03" w:rsidRPr="007F2360">
        <w:rPr>
          <w:rFonts w:ascii="Times New Roman" w:eastAsia="Times New Roman" w:hAnsi="Times New Roman" w:cs="Times New Roman"/>
          <w:sz w:val="28"/>
          <w:szCs w:val="28"/>
        </w:rPr>
        <w:t xml:space="preserve"> изучаются, число граф в таблице можн</w:t>
      </w:r>
      <w:r w:rsidR="0003378B" w:rsidRPr="007F2360">
        <w:rPr>
          <w:rFonts w:ascii="Times New Roman" w:eastAsia="Times New Roman" w:hAnsi="Times New Roman" w:cs="Times New Roman"/>
          <w:sz w:val="28"/>
          <w:szCs w:val="28"/>
        </w:rPr>
        <w:t>о менять. Например,</w:t>
      </w:r>
      <w:r w:rsidR="00741C03" w:rsidRPr="007F2360">
        <w:rPr>
          <w:rFonts w:ascii="Times New Roman" w:eastAsia="Times New Roman" w:hAnsi="Times New Roman" w:cs="Times New Roman"/>
          <w:sz w:val="28"/>
          <w:szCs w:val="28"/>
        </w:rPr>
        <w:t xml:space="preserve"> графу </w:t>
      </w:r>
      <w:r w:rsidR="0003378B" w:rsidRPr="007F2360">
        <w:rPr>
          <w:rFonts w:ascii="Times New Roman" w:eastAsia="Times New Roman" w:hAnsi="Times New Roman" w:cs="Times New Roman"/>
          <w:sz w:val="28"/>
          <w:szCs w:val="28"/>
        </w:rPr>
        <w:t xml:space="preserve">«Художественная литература» можно разбить следующим образом: русская и зарубежная литература. </w:t>
      </w:r>
    </w:p>
    <w:p w:rsidR="00741C03" w:rsidRPr="007F2360" w:rsidRDefault="00150FCE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1C03" w:rsidRPr="007F2360">
        <w:rPr>
          <w:rFonts w:ascii="Times New Roman" w:eastAsia="Times New Roman" w:hAnsi="Times New Roman" w:cs="Times New Roman"/>
          <w:sz w:val="28"/>
          <w:szCs w:val="28"/>
        </w:rPr>
        <w:t>Групповой анализ помогает также выяснить самого активного и пассивного читателя.</w:t>
      </w:r>
    </w:p>
    <w:p w:rsidR="00741C03" w:rsidRPr="007F2360" w:rsidRDefault="00150FCE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1C03" w:rsidRPr="007F2360">
        <w:rPr>
          <w:rFonts w:ascii="Times New Roman" w:eastAsia="Times New Roman" w:hAnsi="Times New Roman" w:cs="Times New Roman"/>
          <w:sz w:val="28"/>
          <w:szCs w:val="28"/>
        </w:rPr>
        <w:t>В графу «Примечания» можно вносить дополнительные сведения, объясняющие мотивы спроса. Также в эту графу вносятся сведения о замечаниях и задолженности читателей.</w:t>
      </w:r>
    </w:p>
    <w:p w:rsidR="00741C03" w:rsidRPr="007F2360" w:rsidRDefault="00E3201A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1C03" w:rsidRPr="007F2360">
        <w:rPr>
          <w:rFonts w:ascii="Times New Roman" w:eastAsia="Times New Roman" w:hAnsi="Times New Roman" w:cs="Times New Roman"/>
          <w:sz w:val="28"/>
          <w:szCs w:val="28"/>
        </w:rPr>
        <w:t>Результатом анализа должен стать план дальнейшей работы с группой, в который должны войти мероприятия индивидуальной и массовой работы (индивидуальные беседы, книжные выставки, групповые беседы, библиографические обзоры, литературно-музыкальные композиции, викторины и т.д.)</w:t>
      </w:r>
    </w:p>
    <w:p w:rsidR="00686780" w:rsidRDefault="00150FCE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1C03" w:rsidRPr="007F2360">
        <w:rPr>
          <w:rFonts w:ascii="Times New Roman" w:eastAsia="Times New Roman" w:hAnsi="Times New Roman" w:cs="Times New Roman"/>
          <w:sz w:val="28"/>
          <w:szCs w:val="28"/>
        </w:rPr>
        <w:t xml:space="preserve">Качество анализа и эффективность принятых мер можно проверить. Для этого нужно через какой-то срок (4-6 месяцев) провести повторный анализ формуляров данной группы </w:t>
      </w:r>
      <w:r w:rsidR="00192B92" w:rsidRPr="007F2360">
        <w:rPr>
          <w:rFonts w:ascii="Times New Roman" w:eastAsia="Times New Roman" w:hAnsi="Times New Roman" w:cs="Times New Roman"/>
          <w:sz w:val="28"/>
          <w:szCs w:val="28"/>
        </w:rPr>
        <w:t>(класса)</w:t>
      </w:r>
      <w:r w:rsidR="00E20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C03" w:rsidRPr="007F2360">
        <w:rPr>
          <w:rFonts w:ascii="Times New Roman" w:eastAsia="Times New Roman" w:hAnsi="Times New Roman" w:cs="Times New Roman"/>
          <w:sz w:val="28"/>
          <w:szCs w:val="28"/>
        </w:rPr>
        <w:t>и сопоставить полученные сведения с предыдущим анализом</w:t>
      </w:r>
    </w:p>
    <w:p w:rsidR="00686780" w:rsidRDefault="00686780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780" w:rsidRDefault="00741C03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67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741C03" w:rsidRDefault="00686780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r w:rsidRPr="006867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87226B" wp14:editId="65400BB4">
            <wp:extent cx="1457325" cy="1676400"/>
            <wp:effectExtent l="19050" t="0" r="9525" b="0"/>
            <wp:docPr id="2" name="Рисунок 1" descr="___________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____________000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86780" w:rsidRPr="007F2360" w:rsidRDefault="00686780" w:rsidP="00E209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3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F2360">
        <w:rPr>
          <w:rFonts w:ascii="Times New Roman" w:hAnsi="Times New Roman" w:cs="Times New Roman"/>
          <w:b/>
          <w:sz w:val="28"/>
          <w:szCs w:val="28"/>
        </w:rPr>
        <w:t>Центральная детская библиотека</w:t>
      </w:r>
    </w:p>
    <w:p w:rsidR="00686780" w:rsidRPr="007F2360" w:rsidRDefault="00686780" w:rsidP="00E209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3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2018 год</w:t>
      </w:r>
    </w:p>
    <w:p w:rsidR="00686780" w:rsidRDefault="00686780" w:rsidP="00E209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C03" w:rsidRPr="007F2360" w:rsidRDefault="00741C03" w:rsidP="00E2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BA3" w:rsidRPr="007F2360" w:rsidRDefault="00613BA3" w:rsidP="00E209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BA3" w:rsidRPr="007F2360" w:rsidSect="004A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739"/>
    <w:rsid w:val="00011A9E"/>
    <w:rsid w:val="0002566D"/>
    <w:rsid w:val="0003378B"/>
    <w:rsid w:val="000A75AE"/>
    <w:rsid w:val="000B239F"/>
    <w:rsid w:val="000D5C88"/>
    <w:rsid w:val="000E5543"/>
    <w:rsid w:val="00115CCA"/>
    <w:rsid w:val="00150FCE"/>
    <w:rsid w:val="00164AD9"/>
    <w:rsid w:val="00186E2B"/>
    <w:rsid w:val="00192B92"/>
    <w:rsid w:val="001A288C"/>
    <w:rsid w:val="001C0CC9"/>
    <w:rsid w:val="001D3432"/>
    <w:rsid w:val="00250699"/>
    <w:rsid w:val="002B6A8A"/>
    <w:rsid w:val="002E79D4"/>
    <w:rsid w:val="003256DF"/>
    <w:rsid w:val="00355DF1"/>
    <w:rsid w:val="00356FB8"/>
    <w:rsid w:val="00360086"/>
    <w:rsid w:val="003B1E0B"/>
    <w:rsid w:val="003B22EE"/>
    <w:rsid w:val="00402A64"/>
    <w:rsid w:val="00413DAA"/>
    <w:rsid w:val="00442665"/>
    <w:rsid w:val="0047449A"/>
    <w:rsid w:val="0049125A"/>
    <w:rsid w:val="004A2572"/>
    <w:rsid w:val="004A5D45"/>
    <w:rsid w:val="004C7ECF"/>
    <w:rsid w:val="00517BEB"/>
    <w:rsid w:val="00525D7B"/>
    <w:rsid w:val="005279B7"/>
    <w:rsid w:val="00571618"/>
    <w:rsid w:val="00613BA3"/>
    <w:rsid w:val="0065350C"/>
    <w:rsid w:val="00686780"/>
    <w:rsid w:val="00700944"/>
    <w:rsid w:val="00707402"/>
    <w:rsid w:val="00707E8D"/>
    <w:rsid w:val="00736EE5"/>
    <w:rsid w:val="00741C03"/>
    <w:rsid w:val="007C4F9C"/>
    <w:rsid w:val="007F2360"/>
    <w:rsid w:val="0087635A"/>
    <w:rsid w:val="008C2720"/>
    <w:rsid w:val="008E0F0D"/>
    <w:rsid w:val="00985128"/>
    <w:rsid w:val="009A28E7"/>
    <w:rsid w:val="009F3B3D"/>
    <w:rsid w:val="009F453C"/>
    <w:rsid w:val="00A2294B"/>
    <w:rsid w:val="00A3229F"/>
    <w:rsid w:val="00A66739"/>
    <w:rsid w:val="00A945F3"/>
    <w:rsid w:val="00B071B6"/>
    <w:rsid w:val="00B97721"/>
    <w:rsid w:val="00BB0201"/>
    <w:rsid w:val="00C1450B"/>
    <w:rsid w:val="00C52FC7"/>
    <w:rsid w:val="00CC6966"/>
    <w:rsid w:val="00CE245C"/>
    <w:rsid w:val="00D14BBE"/>
    <w:rsid w:val="00D500E3"/>
    <w:rsid w:val="00DA57CA"/>
    <w:rsid w:val="00E20909"/>
    <w:rsid w:val="00E3201A"/>
    <w:rsid w:val="00E76C18"/>
    <w:rsid w:val="00E83D33"/>
    <w:rsid w:val="00F6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68899-A290-4D67-A34C-FE902266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45"/>
  </w:style>
  <w:style w:type="paragraph" w:styleId="4">
    <w:name w:val="heading 4"/>
    <w:basedOn w:val="a"/>
    <w:link w:val="40"/>
    <w:uiPriority w:val="9"/>
    <w:qFormat/>
    <w:rsid w:val="00A667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67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91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3378B"/>
    <w:pPr>
      <w:spacing w:after="0" w:line="240" w:lineRule="auto"/>
    </w:pPr>
  </w:style>
  <w:style w:type="character" w:styleId="a6">
    <w:name w:val="Strong"/>
    <w:basedOn w:val="a0"/>
    <w:uiPriority w:val="22"/>
    <w:qFormat/>
    <w:rsid w:val="00150F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3928-46D2-4EC8-A7DF-7E47B331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РАБОТА</cp:lastModifiedBy>
  <cp:revision>60</cp:revision>
  <dcterms:created xsi:type="dcterms:W3CDTF">2018-02-22T19:56:00Z</dcterms:created>
  <dcterms:modified xsi:type="dcterms:W3CDTF">2018-03-07T07:05:00Z</dcterms:modified>
</cp:coreProperties>
</file>